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29" w:rsidRDefault="00794829" w:rsidP="007811DF">
      <w:pPr>
        <w:spacing w:before="252"/>
        <w:ind w:left="90"/>
        <w:jc w:val="both"/>
      </w:pPr>
    </w:p>
    <w:p w:rsidR="007811DF" w:rsidRPr="00794829" w:rsidRDefault="007811DF" w:rsidP="007811DF">
      <w:pPr>
        <w:spacing w:before="252"/>
        <w:ind w:left="90"/>
        <w:jc w:val="both"/>
        <w:rPr>
          <w:rFonts w:ascii="Tahoma" w:hAnsi="Tahoma" w:cs="Tahoma"/>
        </w:rPr>
      </w:pPr>
      <w:r w:rsidRPr="00794829">
        <w:rPr>
          <w:rFonts w:ascii="Tahoma" w:hAnsi="Tahoma" w:cs="Tahoma"/>
        </w:rPr>
        <w:t>November 19, 2008</w:t>
      </w:r>
    </w:p>
    <w:p w:rsidR="007811DF" w:rsidRPr="00794829" w:rsidRDefault="007811DF" w:rsidP="007811DF">
      <w:pPr>
        <w:ind w:left="86"/>
        <w:jc w:val="both"/>
        <w:rPr>
          <w:rFonts w:ascii="Tahoma" w:hAnsi="Tahoma" w:cs="Tahoma"/>
        </w:rPr>
      </w:pPr>
    </w:p>
    <w:p w:rsidR="007811DF" w:rsidRPr="00794829" w:rsidRDefault="007811DF" w:rsidP="00B340FF">
      <w:pPr>
        <w:ind w:left="86"/>
        <w:jc w:val="both"/>
        <w:outlineLvl w:val="0"/>
        <w:rPr>
          <w:rFonts w:ascii="Tahoma" w:hAnsi="Tahoma" w:cs="Tahoma"/>
        </w:rPr>
      </w:pPr>
      <w:r w:rsidRPr="00794829">
        <w:rPr>
          <w:rFonts w:ascii="Tahoma" w:hAnsi="Tahoma" w:cs="Tahoma"/>
        </w:rPr>
        <w:t>Corpoelec</w:t>
      </w:r>
    </w:p>
    <w:p w:rsidR="007811DF" w:rsidRPr="00794829" w:rsidRDefault="007811DF" w:rsidP="007811DF">
      <w:pPr>
        <w:ind w:left="86"/>
        <w:jc w:val="both"/>
        <w:rPr>
          <w:rFonts w:ascii="Tahoma" w:hAnsi="Tahoma" w:cs="Tahoma"/>
          <w:lang w:val="es-VE"/>
        </w:rPr>
      </w:pPr>
      <w:r w:rsidRPr="00794829">
        <w:rPr>
          <w:rFonts w:ascii="Tahoma" w:hAnsi="Tahoma" w:cs="Tahoma"/>
          <w:lang w:val="es-VE"/>
        </w:rPr>
        <w:t>Av. La Estancia</w:t>
      </w:r>
    </w:p>
    <w:p w:rsidR="007811DF" w:rsidRPr="00794829" w:rsidRDefault="007811DF" w:rsidP="007811DF">
      <w:pPr>
        <w:ind w:left="86"/>
        <w:jc w:val="both"/>
        <w:rPr>
          <w:rFonts w:ascii="Tahoma" w:hAnsi="Tahoma" w:cs="Tahoma"/>
          <w:lang w:val="es-VE"/>
        </w:rPr>
      </w:pPr>
      <w:r w:rsidRPr="00794829">
        <w:rPr>
          <w:rFonts w:ascii="Tahoma" w:hAnsi="Tahoma" w:cs="Tahoma"/>
          <w:lang w:val="es-VE"/>
        </w:rPr>
        <w:t>Torre Las Mercedes</w:t>
      </w:r>
    </w:p>
    <w:p w:rsidR="007811DF" w:rsidRPr="00794829" w:rsidRDefault="007811DF" w:rsidP="007811DF">
      <w:pPr>
        <w:ind w:left="86"/>
        <w:jc w:val="both"/>
        <w:rPr>
          <w:rFonts w:ascii="Tahoma" w:hAnsi="Tahoma" w:cs="Tahoma"/>
          <w:lang w:val="es-VE"/>
        </w:rPr>
      </w:pPr>
      <w:r w:rsidRPr="00794829">
        <w:rPr>
          <w:rFonts w:ascii="Tahoma" w:hAnsi="Tahoma" w:cs="Tahoma"/>
          <w:lang w:val="es-VE"/>
        </w:rPr>
        <w:t>Caracas, Venezuela</w:t>
      </w:r>
    </w:p>
    <w:p w:rsidR="007811DF" w:rsidRPr="00794829" w:rsidRDefault="007811DF" w:rsidP="007811DF">
      <w:pPr>
        <w:ind w:left="86"/>
        <w:jc w:val="both"/>
        <w:rPr>
          <w:rFonts w:ascii="Tahoma" w:hAnsi="Tahoma" w:cs="Tahoma"/>
          <w:lang w:val="es-VE"/>
        </w:rPr>
      </w:pPr>
    </w:p>
    <w:p w:rsidR="007811DF" w:rsidRPr="00794829" w:rsidRDefault="007811DF" w:rsidP="007811DF">
      <w:pPr>
        <w:ind w:left="86"/>
        <w:jc w:val="both"/>
        <w:rPr>
          <w:rFonts w:ascii="Tahoma" w:hAnsi="Tahoma" w:cs="Tahoma"/>
        </w:rPr>
      </w:pPr>
      <w:r w:rsidRPr="00794829">
        <w:rPr>
          <w:rFonts w:ascii="Tahoma" w:hAnsi="Tahoma" w:cs="Tahoma"/>
        </w:rPr>
        <w:t>Subject: Proposal for a 340 MW Power Plant</w:t>
      </w:r>
    </w:p>
    <w:p w:rsidR="007811DF" w:rsidRPr="00794829" w:rsidRDefault="007811DF" w:rsidP="007811DF">
      <w:pPr>
        <w:ind w:left="86"/>
        <w:jc w:val="both"/>
        <w:rPr>
          <w:rFonts w:ascii="Tahoma" w:hAnsi="Tahoma" w:cs="Tahoma"/>
        </w:rPr>
      </w:pPr>
    </w:p>
    <w:p w:rsidR="007811DF" w:rsidRPr="00794829" w:rsidRDefault="007811DF" w:rsidP="00B340FF">
      <w:pPr>
        <w:ind w:left="86"/>
        <w:jc w:val="both"/>
        <w:outlineLvl w:val="0"/>
        <w:rPr>
          <w:rFonts w:ascii="Tahoma" w:hAnsi="Tahoma" w:cs="Tahoma"/>
        </w:rPr>
      </w:pPr>
      <w:r w:rsidRPr="00794829">
        <w:rPr>
          <w:rFonts w:ascii="Tahoma" w:hAnsi="Tahoma" w:cs="Tahoma"/>
          <w:lang w:val="es-VE"/>
        </w:rPr>
        <w:t>Attention: General Hipólito</w:t>
      </w:r>
      <w:r w:rsidRPr="00794829">
        <w:rPr>
          <w:rFonts w:ascii="Tahoma" w:hAnsi="Tahoma" w:cs="Tahoma"/>
        </w:rPr>
        <w:t xml:space="preserve"> Izquierdo</w:t>
      </w:r>
    </w:p>
    <w:p w:rsidR="00396383" w:rsidRDefault="00396383" w:rsidP="007811DF">
      <w:pPr>
        <w:spacing w:before="252"/>
        <w:ind w:left="9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Dear General Izquierdo,</w:t>
      </w:r>
    </w:p>
    <w:p w:rsidR="007811DF" w:rsidRPr="00794829" w:rsidRDefault="007811DF" w:rsidP="007811DF">
      <w:pPr>
        <w:spacing w:before="252"/>
        <w:ind w:left="90"/>
        <w:jc w:val="both"/>
        <w:rPr>
          <w:rFonts w:ascii="Tahoma" w:hAnsi="Tahoma" w:cs="Tahoma"/>
        </w:rPr>
      </w:pPr>
      <w:r w:rsidRPr="00794829">
        <w:rPr>
          <w:rFonts w:ascii="Tahoma" w:hAnsi="Tahoma" w:cs="Tahoma"/>
        </w:rPr>
        <w:t xml:space="preserve">J Turbines is pleased to </w:t>
      </w:r>
      <w:r w:rsidR="00396383" w:rsidRPr="00794829">
        <w:rPr>
          <w:rFonts w:ascii="Tahoma" w:hAnsi="Tahoma" w:cs="Tahoma"/>
        </w:rPr>
        <w:t>provide</w:t>
      </w:r>
      <w:r w:rsidRPr="00794829">
        <w:rPr>
          <w:rFonts w:ascii="Tahoma" w:hAnsi="Tahoma" w:cs="Tahoma"/>
        </w:rPr>
        <w:t xml:space="preserve"> this proposal to CorpoElec for </w:t>
      </w:r>
      <w:r w:rsidR="00396383">
        <w:rPr>
          <w:rFonts w:ascii="Tahoma" w:hAnsi="Tahoma" w:cs="Tahoma"/>
        </w:rPr>
        <w:t>Four (</w:t>
      </w:r>
      <w:r w:rsidRPr="00794829">
        <w:rPr>
          <w:rFonts w:ascii="Tahoma" w:hAnsi="Tahoma" w:cs="Tahoma"/>
        </w:rPr>
        <w:t>4</w:t>
      </w:r>
      <w:r w:rsidR="00396383">
        <w:rPr>
          <w:rFonts w:ascii="Tahoma" w:hAnsi="Tahoma" w:cs="Tahoma"/>
        </w:rPr>
        <w:t>)</w:t>
      </w:r>
      <w:r w:rsidRPr="00794829">
        <w:rPr>
          <w:rFonts w:ascii="Tahoma" w:hAnsi="Tahoma" w:cs="Tahoma"/>
        </w:rPr>
        <w:t xml:space="preserve"> PG7121 (EA</w:t>
      </w:r>
      <w:r w:rsidR="00396383">
        <w:rPr>
          <w:rFonts w:ascii="Tahoma" w:hAnsi="Tahoma" w:cs="Tahoma"/>
        </w:rPr>
        <w:t>’s</w:t>
      </w:r>
      <w:r w:rsidRPr="00794829">
        <w:rPr>
          <w:rFonts w:ascii="Tahoma" w:hAnsi="Tahoma" w:cs="Tahoma"/>
        </w:rPr>
        <w:t>) combustion turbine</w:t>
      </w:r>
      <w:r w:rsidR="00E5330D" w:rsidRPr="00794829">
        <w:rPr>
          <w:rFonts w:ascii="Tahoma" w:hAnsi="Tahoma" w:cs="Tahoma"/>
        </w:rPr>
        <w:t>s</w:t>
      </w:r>
      <w:r w:rsidR="00794829">
        <w:rPr>
          <w:rFonts w:ascii="Tahoma" w:hAnsi="Tahoma" w:cs="Tahoma"/>
        </w:rPr>
        <w:t>.</w:t>
      </w:r>
    </w:p>
    <w:p w:rsidR="007811DF" w:rsidRDefault="007811DF" w:rsidP="007811DF">
      <w:pPr>
        <w:spacing w:before="252"/>
        <w:ind w:left="90"/>
        <w:jc w:val="both"/>
        <w:rPr>
          <w:rFonts w:ascii="Tahoma" w:hAnsi="Tahoma" w:cs="Tahoma"/>
        </w:rPr>
      </w:pPr>
      <w:r w:rsidRPr="00794829">
        <w:rPr>
          <w:rFonts w:ascii="Tahoma" w:hAnsi="Tahoma" w:cs="Tahoma"/>
        </w:rPr>
        <w:t xml:space="preserve">The GE </w:t>
      </w:r>
      <w:r w:rsidR="00794829" w:rsidRPr="00794829">
        <w:rPr>
          <w:rFonts w:ascii="Tahoma" w:hAnsi="Tahoma" w:cs="Tahoma"/>
        </w:rPr>
        <w:t>PG7121 (</w:t>
      </w:r>
      <w:r w:rsidRPr="00794829">
        <w:rPr>
          <w:rFonts w:ascii="Tahoma" w:hAnsi="Tahoma" w:cs="Tahoma"/>
        </w:rPr>
        <w:t xml:space="preserve">EA) is a highly reliable, mid-size packaged power plant developed for 60 Hz applications. With design emphasis placed on energy </w:t>
      </w:r>
      <w:r w:rsidRPr="00794829">
        <w:rPr>
          <w:rFonts w:ascii="Tahoma" w:hAnsi="Tahoma" w:cs="Tahoma"/>
          <w:spacing w:val="-2"/>
        </w:rPr>
        <w:t xml:space="preserve">efficiency, availability, performance and maintainability, the </w:t>
      </w:r>
      <w:r w:rsidR="00794829" w:rsidRPr="00794829">
        <w:rPr>
          <w:rFonts w:ascii="Tahoma" w:hAnsi="Tahoma" w:cs="Tahoma"/>
          <w:spacing w:val="-2"/>
        </w:rPr>
        <w:t>PG7121 (</w:t>
      </w:r>
      <w:r w:rsidRPr="00794829">
        <w:rPr>
          <w:rFonts w:ascii="Tahoma" w:hAnsi="Tahoma" w:cs="Tahoma"/>
          <w:spacing w:val="-2"/>
        </w:rPr>
        <w:t>EA) is a</w:t>
      </w:r>
      <w:r w:rsidRPr="00794829">
        <w:rPr>
          <w:rFonts w:ascii="Tahoma" w:hAnsi="Tahoma" w:cs="Tahoma"/>
        </w:rPr>
        <w:t xml:space="preserve"> proven technology machine with more than 500 units of its class in service. We believe the superior performance of the </w:t>
      </w:r>
      <w:r w:rsidR="00794829" w:rsidRPr="00794829">
        <w:rPr>
          <w:rFonts w:ascii="Tahoma" w:hAnsi="Tahoma" w:cs="Tahoma"/>
        </w:rPr>
        <w:t>PG7121 (</w:t>
      </w:r>
      <w:r w:rsidRPr="00794829">
        <w:rPr>
          <w:rFonts w:ascii="Tahoma" w:hAnsi="Tahoma" w:cs="Tahoma"/>
        </w:rPr>
        <w:t>EA) makes it ideally suited to meet your project needs.</w:t>
      </w:r>
    </w:p>
    <w:p w:rsidR="00396383" w:rsidRDefault="007811DF" w:rsidP="00396383">
      <w:pPr>
        <w:spacing w:before="252"/>
        <w:ind w:left="90"/>
        <w:jc w:val="both"/>
        <w:rPr>
          <w:rFonts w:ascii="Tahoma" w:hAnsi="Tahoma" w:cs="Tahoma"/>
        </w:rPr>
      </w:pPr>
      <w:r w:rsidRPr="00794829">
        <w:rPr>
          <w:rFonts w:ascii="Tahoma" w:hAnsi="Tahoma" w:cs="Tahoma"/>
        </w:rPr>
        <w:t xml:space="preserve">In this offer, </w:t>
      </w:r>
      <w:r w:rsidR="001530C1" w:rsidRPr="00794829">
        <w:rPr>
          <w:rFonts w:ascii="Tahoma" w:hAnsi="Tahoma" w:cs="Tahoma"/>
        </w:rPr>
        <w:t>J Turbines p</w:t>
      </w:r>
      <w:r w:rsidRPr="00794829">
        <w:rPr>
          <w:rFonts w:ascii="Tahoma" w:hAnsi="Tahoma" w:cs="Tahoma"/>
        </w:rPr>
        <w:t xml:space="preserve">roposes to supply </w:t>
      </w:r>
      <w:r w:rsidR="00396383">
        <w:rPr>
          <w:rFonts w:ascii="Tahoma" w:hAnsi="Tahoma" w:cs="Tahoma"/>
        </w:rPr>
        <w:t>Four (4) PG7121 (EA’s</w:t>
      </w:r>
      <w:r w:rsidR="00396383" w:rsidRPr="00396383">
        <w:rPr>
          <w:rFonts w:ascii="Tahoma" w:hAnsi="Tahoma" w:cs="Tahoma"/>
        </w:rPr>
        <w:t>)</w:t>
      </w:r>
      <w:r w:rsidR="00396383" w:rsidRPr="00794829">
        <w:rPr>
          <w:rFonts w:ascii="Tahoma" w:hAnsi="Tahoma" w:cs="Tahoma"/>
        </w:rPr>
        <w:t xml:space="preserve"> AIR 60 Hz plant for installation and operation in simple cycle service. </w:t>
      </w:r>
    </w:p>
    <w:p w:rsidR="007811DF" w:rsidRPr="00794829" w:rsidRDefault="00396383" w:rsidP="00396383">
      <w:pPr>
        <w:spacing w:before="252"/>
        <w:ind w:left="90"/>
        <w:jc w:val="both"/>
        <w:rPr>
          <w:rFonts w:ascii="Tahoma" w:hAnsi="Tahoma" w:cs="Tahoma"/>
        </w:rPr>
      </w:pPr>
      <w:r w:rsidRPr="00396383">
        <w:rPr>
          <w:rFonts w:ascii="Tahoma" w:hAnsi="Tahoma" w:cs="Tahoma"/>
        </w:rPr>
        <w:t>These units are part of a plant which was constructed and commissioned in 2002 but was never actually put into full commercial operation.  These units all have less than 300 operating hours</w:t>
      </w:r>
      <w:r>
        <w:rPr>
          <w:rFonts w:ascii="Tahoma" w:hAnsi="Tahoma" w:cs="Tahoma"/>
        </w:rPr>
        <w:t>.  Each Power Island</w:t>
      </w:r>
      <w:r w:rsidR="007811DF" w:rsidRPr="00794829">
        <w:rPr>
          <w:rFonts w:ascii="Tahoma" w:hAnsi="Tahoma" w:cs="Tahoma"/>
        </w:rPr>
        <w:t xml:space="preserve"> consists of a gas </w:t>
      </w:r>
      <w:r w:rsidR="007811DF" w:rsidRPr="00794829">
        <w:rPr>
          <w:rFonts w:ascii="Tahoma" w:hAnsi="Tahoma" w:cs="Tahoma"/>
          <w:spacing w:val="-2"/>
        </w:rPr>
        <w:t>turbine-generator with mechanical and electrical support systems including the</w:t>
      </w:r>
      <w:r w:rsidR="007811DF" w:rsidRPr="00794829">
        <w:rPr>
          <w:rFonts w:ascii="Tahoma" w:hAnsi="Tahoma" w:cs="Tahoma"/>
        </w:rPr>
        <w:t xml:space="preserve"> following:</w:t>
      </w:r>
    </w:p>
    <w:p w:rsidR="007811DF" w:rsidRPr="00794829" w:rsidRDefault="007811DF" w:rsidP="007811DF">
      <w:pPr>
        <w:numPr>
          <w:ilvl w:val="0"/>
          <w:numId w:val="1"/>
        </w:numPr>
        <w:spacing w:before="216"/>
        <w:rPr>
          <w:rFonts w:ascii="Tahoma" w:hAnsi="Tahoma" w:cs="Tahoma"/>
        </w:rPr>
      </w:pPr>
      <w:r w:rsidRPr="00794829">
        <w:rPr>
          <w:rFonts w:ascii="Tahoma" w:hAnsi="Tahoma" w:cs="Tahoma"/>
        </w:rPr>
        <w:t>PG7121(EA) gas turbine</w:t>
      </w:r>
    </w:p>
    <w:p w:rsidR="007811DF" w:rsidRPr="00794829" w:rsidRDefault="007811DF" w:rsidP="007811DF">
      <w:pPr>
        <w:numPr>
          <w:ilvl w:val="0"/>
          <w:numId w:val="2"/>
        </w:numPr>
        <w:spacing w:before="180"/>
        <w:rPr>
          <w:rFonts w:ascii="Tahoma" w:hAnsi="Tahoma" w:cs="Tahoma"/>
        </w:rPr>
      </w:pPr>
      <w:r w:rsidRPr="00794829">
        <w:rPr>
          <w:rFonts w:ascii="Tahoma" w:hAnsi="Tahoma" w:cs="Tahoma"/>
        </w:rPr>
        <w:t>Packaged generator</w:t>
      </w:r>
    </w:p>
    <w:p w:rsidR="007811DF" w:rsidRPr="00794829" w:rsidRDefault="007811DF" w:rsidP="007811DF">
      <w:pPr>
        <w:numPr>
          <w:ilvl w:val="0"/>
          <w:numId w:val="3"/>
        </w:numPr>
        <w:spacing w:before="216" w:line="360" w:lineRule="auto"/>
        <w:rPr>
          <w:rFonts w:ascii="Tahoma" w:hAnsi="Tahoma" w:cs="Tahoma"/>
        </w:rPr>
      </w:pPr>
      <w:r w:rsidRPr="00794829">
        <w:rPr>
          <w:rFonts w:ascii="Tahoma" w:hAnsi="Tahoma" w:cs="Tahoma"/>
        </w:rPr>
        <w:t>Generator excitation and electrical systems</w:t>
      </w:r>
    </w:p>
    <w:p w:rsidR="007811DF" w:rsidRPr="00794829" w:rsidRDefault="007811DF" w:rsidP="007811DF">
      <w:pPr>
        <w:numPr>
          <w:ilvl w:val="0"/>
          <w:numId w:val="4"/>
        </w:numPr>
        <w:spacing w:before="36" w:line="360" w:lineRule="auto"/>
        <w:rPr>
          <w:rFonts w:ascii="Tahoma" w:hAnsi="Tahoma" w:cs="Tahoma"/>
        </w:rPr>
      </w:pPr>
      <w:r w:rsidRPr="00794829">
        <w:rPr>
          <w:rFonts w:ascii="Tahoma" w:hAnsi="Tahoma" w:cs="Tahoma"/>
        </w:rPr>
        <w:t>SPEEDTRONIC</w:t>
      </w:r>
      <w:r w:rsidRPr="00794829">
        <w:rPr>
          <w:rFonts w:ascii="Tahoma" w:hAnsi="Tahoma" w:cs="Tahoma"/>
          <w:vertAlign w:val="superscript"/>
        </w:rPr>
        <w:t>'</w:t>
      </w:r>
      <w:r w:rsidRPr="00794829">
        <w:rPr>
          <w:rFonts w:ascii="Tahoma" w:hAnsi="Tahoma" w:cs="Tahoma"/>
        </w:rPr>
        <w:t xml:space="preserve"> Mark </w:t>
      </w:r>
      <w:r w:rsidRPr="00794829">
        <w:rPr>
          <w:rFonts w:ascii="Tahoma" w:hAnsi="Tahoma" w:cs="Tahoma"/>
          <w:b/>
          <w:bCs/>
        </w:rPr>
        <w:t>V</w:t>
      </w:r>
      <w:r w:rsidR="001530C1" w:rsidRPr="00794829">
        <w:rPr>
          <w:rFonts w:ascii="Tahoma" w:hAnsi="Tahoma" w:cs="Tahoma"/>
          <w:b/>
          <w:bCs/>
        </w:rPr>
        <w:t>I</w:t>
      </w:r>
      <w:r w:rsidRPr="00794829">
        <w:rPr>
          <w:rFonts w:ascii="Tahoma" w:hAnsi="Tahoma" w:cs="Tahoma"/>
          <w:b/>
          <w:bCs/>
        </w:rPr>
        <w:t xml:space="preserve"> </w:t>
      </w:r>
      <w:r w:rsidRPr="00794829">
        <w:rPr>
          <w:rFonts w:ascii="Tahoma" w:hAnsi="Tahoma" w:cs="Tahoma"/>
        </w:rPr>
        <w:t>control system</w:t>
      </w:r>
    </w:p>
    <w:p w:rsidR="007811DF" w:rsidRPr="00794829" w:rsidRDefault="007811DF" w:rsidP="001530C1">
      <w:pPr>
        <w:numPr>
          <w:ilvl w:val="0"/>
          <w:numId w:val="5"/>
        </w:numPr>
        <w:spacing w:before="252" w:line="360" w:lineRule="auto"/>
        <w:jc w:val="both"/>
        <w:rPr>
          <w:rFonts w:ascii="Tahoma" w:hAnsi="Tahoma" w:cs="Tahoma"/>
        </w:rPr>
      </w:pPr>
      <w:r w:rsidRPr="00794829">
        <w:rPr>
          <w:rFonts w:ascii="Tahoma" w:hAnsi="Tahoma" w:cs="Tahoma"/>
        </w:rPr>
        <w:t>Auxiliary skids and components</w:t>
      </w:r>
    </w:p>
    <w:sectPr w:rsidR="007811DF" w:rsidRPr="00794829" w:rsidSect="00D73BC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679" w:rsidRDefault="00607679" w:rsidP="00794829">
      <w:r>
        <w:separator/>
      </w:r>
    </w:p>
  </w:endnote>
  <w:endnote w:type="continuationSeparator" w:id="1">
    <w:p w:rsidR="00607679" w:rsidRDefault="00607679" w:rsidP="00794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679" w:rsidRDefault="00607679" w:rsidP="00794829">
      <w:r>
        <w:separator/>
      </w:r>
    </w:p>
  </w:footnote>
  <w:footnote w:type="continuationSeparator" w:id="1">
    <w:p w:rsidR="00607679" w:rsidRDefault="00607679" w:rsidP="00794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29" w:rsidRPr="00AF6726" w:rsidRDefault="00794829" w:rsidP="00794829">
    <w:pPr>
      <w:pStyle w:val="Header"/>
      <w:ind w:firstLine="3600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-325120</wp:posOffset>
          </wp:positionH>
          <wp:positionV relativeFrom="paragraph">
            <wp:posOffset>-393700</wp:posOffset>
          </wp:positionV>
          <wp:extent cx="2268220" cy="1191895"/>
          <wp:effectExtent l="19050" t="0" r="0" b="0"/>
          <wp:wrapNone/>
          <wp:docPr id="2" name="Picture 2" descr="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1191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F6726">
      <w:rPr>
        <w:rFonts w:ascii="Copperplate Gothic Light" w:hAnsi="Copperplate Gothic Light"/>
        <w:sz w:val="16"/>
      </w:rPr>
      <w:t>426 Brooks St</w:t>
    </w:r>
  </w:p>
  <w:p w:rsidR="00794829" w:rsidRPr="00AF6726" w:rsidRDefault="00794829" w:rsidP="00794829">
    <w:pPr>
      <w:pStyle w:val="Header"/>
      <w:jc w:val="right"/>
      <w:rPr>
        <w:rFonts w:ascii="Copperplate Gothic Light" w:hAnsi="Copperplate Gothic Light"/>
        <w:sz w:val="16"/>
      </w:rPr>
    </w:pPr>
    <w:r w:rsidRPr="00AF6726">
      <w:rPr>
        <w:rFonts w:ascii="Copperplate Gothic Light" w:hAnsi="Copperplate Gothic Light"/>
        <w:sz w:val="16"/>
      </w:rPr>
      <w:t>Sugar Land, TX 77478</w:t>
    </w:r>
  </w:p>
  <w:p w:rsidR="00794829" w:rsidRPr="00AF6726" w:rsidRDefault="00794829" w:rsidP="00794829">
    <w:pPr>
      <w:pStyle w:val="Header"/>
      <w:jc w:val="right"/>
      <w:rPr>
        <w:rFonts w:ascii="Copperplate Gothic Light" w:hAnsi="Copperplate Gothic Light"/>
        <w:sz w:val="16"/>
      </w:rPr>
    </w:pPr>
    <w:r w:rsidRPr="00AF6726">
      <w:rPr>
        <w:rFonts w:ascii="Copperplate Gothic Light" w:hAnsi="Copperplate Gothic Light"/>
        <w:sz w:val="16"/>
      </w:rPr>
      <w:t>(281) 242-</w:t>
    </w:r>
    <w:r w:rsidR="00396383" w:rsidRPr="00AF6726">
      <w:rPr>
        <w:rFonts w:ascii="Copperplate Gothic Light" w:hAnsi="Copperplate Gothic Light"/>
        <w:sz w:val="16"/>
      </w:rPr>
      <w:t>1296 Office</w:t>
    </w:r>
  </w:p>
  <w:p w:rsidR="00794829" w:rsidRPr="00AF6726" w:rsidRDefault="00794829" w:rsidP="00794829">
    <w:pPr>
      <w:pStyle w:val="Header"/>
      <w:jc w:val="right"/>
      <w:rPr>
        <w:rFonts w:ascii="Copperplate Gothic Light" w:hAnsi="Copperplate Gothic Light"/>
        <w:sz w:val="16"/>
      </w:rPr>
    </w:pPr>
    <w:r>
      <w:rPr>
        <w:rFonts w:ascii="Copperplate Gothic Light" w:hAnsi="Copperplate Gothic Light"/>
        <w:sz w:val="16"/>
      </w:rPr>
      <w:t>(281) 242-1296 Fax</w:t>
    </w:r>
  </w:p>
  <w:p w:rsidR="00794829" w:rsidRDefault="00794829" w:rsidP="00794829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-371475</wp:posOffset>
          </wp:positionV>
          <wp:extent cx="1668780" cy="876300"/>
          <wp:effectExtent l="19050" t="0" r="7620" b="0"/>
          <wp:wrapNone/>
          <wp:docPr id="1" name="Picture 1" descr="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1354B"/>
    <w:multiLevelType w:val="singleLevel"/>
    <w:tmpl w:val="0F1DEA40"/>
    <w:lvl w:ilvl="0">
      <w:numFmt w:val="bullet"/>
      <w:lvlText w:val="·"/>
      <w:lvlJc w:val="left"/>
      <w:pPr>
        <w:tabs>
          <w:tab w:val="num" w:pos="3240"/>
        </w:tabs>
        <w:ind w:left="2880"/>
      </w:pPr>
      <w:rPr>
        <w:rFonts w:ascii="Symbol" w:hAnsi="Symbol" w:cs="Symbol" w:hint="default"/>
        <w:color w:val="000000"/>
      </w:rPr>
    </w:lvl>
  </w:abstractNum>
  <w:abstractNum w:abstractNumId="1">
    <w:nsid w:val="3C9BB943"/>
    <w:multiLevelType w:val="singleLevel"/>
    <w:tmpl w:val="5EF79DBA"/>
    <w:lvl w:ilvl="0">
      <w:numFmt w:val="bullet"/>
      <w:lvlText w:val="·"/>
      <w:lvlJc w:val="left"/>
      <w:pPr>
        <w:tabs>
          <w:tab w:val="num" w:pos="3240"/>
        </w:tabs>
        <w:ind w:left="2880"/>
      </w:pPr>
      <w:rPr>
        <w:rFonts w:ascii="Symbol" w:hAnsi="Symbol" w:cs="Symbol" w:hint="default"/>
        <w:color w:val="000000"/>
      </w:rPr>
    </w:lvl>
  </w:abstractNum>
  <w:abstractNum w:abstractNumId="2">
    <w:nsid w:val="5D2E6E4B"/>
    <w:multiLevelType w:val="singleLevel"/>
    <w:tmpl w:val="298BF1F8"/>
    <w:lvl w:ilvl="0">
      <w:numFmt w:val="bullet"/>
      <w:lvlText w:val="·"/>
      <w:lvlJc w:val="left"/>
      <w:pPr>
        <w:tabs>
          <w:tab w:val="num" w:pos="3240"/>
        </w:tabs>
        <w:ind w:left="2880"/>
      </w:pPr>
      <w:rPr>
        <w:rFonts w:ascii="Symbol" w:hAnsi="Symbol" w:cs="Symbol" w:hint="default"/>
        <w:color w:val="000000"/>
      </w:rPr>
    </w:lvl>
  </w:abstractNum>
  <w:abstractNum w:abstractNumId="3">
    <w:nsid w:val="5D49E79C"/>
    <w:multiLevelType w:val="singleLevel"/>
    <w:tmpl w:val="74505509"/>
    <w:lvl w:ilvl="0">
      <w:numFmt w:val="bullet"/>
      <w:lvlText w:val="·"/>
      <w:lvlJc w:val="left"/>
      <w:pPr>
        <w:tabs>
          <w:tab w:val="num" w:pos="3240"/>
        </w:tabs>
        <w:ind w:left="2880"/>
      </w:pPr>
      <w:rPr>
        <w:rFonts w:ascii="Symbol" w:hAnsi="Symbol" w:cs="Symbol" w:hint="default"/>
        <w:color w:val="000000"/>
      </w:rPr>
    </w:lvl>
  </w:abstractNum>
  <w:abstractNum w:abstractNumId="4">
    <w:nsid w:val="75CD86D6"/>
    <w:multiLevelType w:val="singleLevel"/>
    <w:tmpl w:val="1F23DC2F"/>
    <w:lvl w:ilvl="0">
      <w:numFmt w:val="bullet"/>
      <w:lvlText w:val="·"/>
      <w:lvlJc w:val="left"/>
      <w:pPr>
        <w:tabs>
          <w:tab w:val="num" w:pos="3240"/>
        </w:tabs>
        <w:ind w:left="2880"/>
      </w:pPr>
      <w:rPr>
        <w:rFonts w:ascii="Symbol" w:hAnsi="Symbol" w:cs="Symbol" w:hint="default"/>
        <w:color w:val="000000"/>
      </w:rPr>
    </w:lvl>
  </w:abstractNum>
  <w:abstractNum w:abstractNumId="5">
    <w:nsid w:val="7E875B62"/>
    <w:multiLevelType w:val="singleLevel"/>
    <w:tmpl w:val="451D420E"/>
    <w:lvl w:ilvl="0">
      <w:numFmt w:val="bullet"/>
      <w:lvlText w:val="·"/>
      <w:lvlJc w:val="left"/>
      <w:pPr>
        <w:tabs>
          <w:tab w:val="num" w:pos="3240"/>
        </w:tabs>
        <w:ind w:left="2880"/>
      </w:pPr>
      <w:rPr>
        <w:rFonts w:ascii="Symbol" w:hAnsi="Symbol" w:cs="Symbol"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7811DF"/>
    <w:rsid w:val="001530C1"/>
    <w:rsid w:val="00396383"/>
    <w:rsid w:val="00607679"/>
    <w:rsid w:val="007811DF"/>
    <w:rsid w:val="00794829"/>
    <w:rsid w:val="00B340FF"/>
    <w:rsid w:val="00D73BCA"/>
    <w:rsid w:val="00E53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1D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0C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48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829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94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829"/>
    <w:rPr>
      <w:rFonts w:ascii="Times New Roman" w:eastAsiaTheme="minorEastAsia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40F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40F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E525E-B65F-40A9-818F-27CB1947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jmavares</dc:creator>
  <cp:lastModifiedBy>jmavares</cp:lastModifiedBy>
  <cp:revision>1</cp:revision>
  <dcterms:created xsi:type="dcterms:W3CDTF">2008-11-19T18:29:00Z</dcterms:created>
  <dcterms:modified xsi:type="dcterms:W3CDTF">2008-11-19T19:59:00Z</dcterms:modified>
</cp:coreProperties>
</file>